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BF533" w14:textId="79F4A828" w:rsidR="005054A4" w:rsidRDefault="005054A4" w:rsidP="005054A4">
      <w:pPr>
        <w:pStyle w:val="Heading1"/>
        <w:keepLines/>
        <w:spacing w:after="0" w:line="259" w:lineRule="auto"/>
        <w:jc w:val="center"/>
        <w:rPr>
          <w:rFonts w:ascii="Calibri Light" w:eastAsia="Calibri Light" w:hAnsi="Calibri Light" w:cs="Calibri Light"/>
          <w:b w:val="0"/>
          <w:bCs w:val="0"/>
          <w:color w:val="2E74B5"/>
          <w:sz w:val="32"/>
          <w:szCs w:val="32"/>
        </w:rPr>
      </w:pPr>
      <w:r>
        <w:rPr>
          <w:noProof/>
        </w:rPr>
        <w:drawing>
          <wp:inline distT="0" distB="0" distL="0" distR="0" wp14:anchorId="2F59FF55" wp14:editId="74F292FE">
            <wp:extent cx="1057275" cy="8416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735" cy="86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9AD53" w14:textId="60499026" w:rsidR="00537FEA" w:rsidRPr="005054A4" w:rsidRDefault="00714B67">
      <w:pPr>
        <w:pStyle w:val="Heading1"/>
        <w:keepLines/>
        <w:spacing w:after="0" w:line="259" w:lineRule="auto"/>
        <w:rPr>
          <w:color w:val="8D1B60"/>
          <w:sz w:val="32"/>
          <w:szCs w:val="32"/>
        </w:rPr>
      </w:pPr>
      <w:r w:rsidRPr="005054A4">
        <w:rPr>
          <w:rFonts w:ascii="Calibri Light" w:eastAsia="Calibri Light" w:hAnsi="Calibri Light" w:cs="Calibri Light"/>
          <w:color w:val="8D1B60"/>
          <w:sz w:val="32"/>
          <w:szCs w:val="32"/>
        </w:rPr>
        <w:t xml:space="preserve">The </w:t>
      </w:r>
      <w:proofErr w:type="spellStart"/>
      <w:r w:rsidRPr="005054A4">
        <w:rPr>
          <w:rFonts w:ascii="Calibri Light" w:eastAsia="Calibri Light" w:hAnsi="Calibri Light" w:cs="Calibri Light"/>
          <w:color w:val="8D1B60"/>
          <w:sz w:val="32"/>
          <w:szCs w:val="32"/>
        </w:rPr>
        <w:t>Organisation</w:t>
      </w:r>
      <w:proofErr w:type="spellEnd"/>
      <w:r w:rsidRPr="005054A4">
        <w:rPr>
          <w:rFonts w:ascii="Calibri Light" w:eastAsia="Calibri Light" w:hAnsi="Calibri Light" w:cs="Calibri Light"/>
          <w:color w:val="8D1B60"/>
          <w:sz w:val="32"/>
          <w:szCs w:val="32"/>
        </w:rPr>
        <w:t>:</w:t>
      </w:r>
    </w:p>
    <w:p w14:paraId="0FEB09D2" w14:textId="77777777" w:rsidR="00537FEA" w:rsidRDefault="00F20713">
      <w:pPr>
        <w:spacing w:after="160" w:line="259" w:lineRule="auto"/>
      </w:pPr>
      <w:hyperlink r:id="rId6" w:history="1"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 xml:space="preserve">Guidance for Youth </w:t>
        </w:r>
        <w:proofErr w:type="spellStart"/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Organisations</w:t>
        </w:r>
        <w:proofErr w:type="spellEnd"/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 xml:space="preserve"> on Resuming Full Service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– Department of Children and Youth Affairs</w:t>
      </w:r>
    </w:p>
    <w:p w14:paraId="46E46766" w14:textId="77777777" w:rsidR="00537FEA" w:rsidRDefault="00F20713">
      <w:pPr>
        <w:spacing w:after="160" w:line="259" w:lineRule="auto"/>
      </w:pPr>
      <w:hyperlink r:id="rId7" w:history="1"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Guidance to support safe working in Educational Settings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– Department for Education</w:t>
      </w:r>
    </w:p>
    <w:p w14:paraId="435F910A" w14:textId="77777777" w:rsidR="00537FEA" w:rsidRDefault="00F20713">
      <w:pPr>
        <w:spacing w:after="160" w:line="259" w:lineRule="auto"/>
      </w:pPr>
      <w:hyperlink r:id="rId8" w:history="1"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Youth Sector Finances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– National Youth Agency</w:t>
      </w:r>
    </w:p>
    <w:p w14:paraId="444C166E" w14:textId="77777777" w:rsidR="00FF4286" w:rsidRPr="00FF4286" w:rsidRDefault="00F20713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hyperlink r:id="rId9" w:history="1">
        <w:proofErr w:type="spellStart"/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Covid</w:t>
        </w:r>
        <w:proofErr w:type="spellEnd"/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 xml:space="preserve"> 19 Action Plan Template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</w:t>
      </w:r>
      <w:r w:rsidR="00FF4286">
        <w:rPr>
          <w:rFonts w:ascii="Calibri" w:eastAsia="Calibri" w:hAnsi="Calibri" w:cs="Calibri"/>
          <w:sz w:val="22"/>
          <w:szCs w:val="22"/>
        </w:rPr>
        <w:t xml:space="preserve">   </w:t>
      </w:r>
      <w:r w:rsidR="00714B67">
        <w:rPr>
          <w:rFonts w:ascii="Calibri" w:eastAsia="Calibri" w:hAnsi="Calibri" w:cs="Calibri"/>
          <w:sz w:val="22"/>
          <w:szCs w:val="22"/>
        </w:rPr>
        <w:t>– National Youth Agency</w:t>
      </w:r>
    </w:p>
    <w:p w14:paraId="36056615" w14:textId="77777777" w:rsidR="00537FEA" w:rsidRDefault="00F20713">
      <w:pPr>
        <w:spacing w:after="160" w:line="259" w:lineRule="auto"/>
        <w:rPr>
          <w:sz w:val="22"/>
          <w:szCs w:val="22"/>
        </w:rPr>
      </w:pPr>
      <w:hyperlink r:id="rId10" w:history="1">
        <w:r w:rsidR="00714B67" w:rsidRPr="00FF4286">
          <w:rPr>
            <w:rStyle w:val="Hyperlink"/>
            <w:rFonts w:ascii="Calibri" w:eastAsia="Calibri" w:hAnsi="Calibri" w:cs="Calibri"/>
            <w:sz w:val="22"/>
            <w:szCs w:val="22"/>
          </w:rPr>
          <w:t>Risk Assessment Prompt Sheet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– Appendix 1 – Department of Children and Youth Affairs</w:t>
      </w:r>
    </w:p>
    <w:p w14:paraId="082A1198" w14:textId="77777777" w:rsidR="00537FEA" w:rsidRPr="005054A4" w:rsidRDefault="00714B67">
      <w:pPr>
        <w:pStyle w:val="Heading1"/>
        <w:keepLines/>
        <w:spacing w:after="0" w:line="259" w:lineRule="auto"/>
        <w:rPr>
          <w:color w:val="8D1B60"/>
          <w:sz w:val="32"/>
          <w:szCs w:val="32"/>
        </w:rPr>
      </w:pPr>
      <w:r w:rsidRPr="005054A4">
        <w:rPr>
          <w:rFonts w:ascii="Calibri Light" w:eastAsia="Calibri Light" w:hAnsi="Calibri Light" w:cs="Calibri Light"/>
          <w:color w:val="8D1B60"/>
          <w:sz w:val="32"/>
          <w:szCs w:val="32"/>
        </w:rPr>
        <w:t>The Environment:</w:t>
      </w:r>
    </w:p>
    <w:p w14:paraId="50F19F27" w14:textId="77777777" w:rsidR="00537FEA" w:rsidRDefault="00F20713">
      <w:pPr>
        <w:spacing w:after="160" w:line="259" w:lineRule="auto"/>
      </w:pPr>
      <w:hyperlink r:id="rId11" w:history="1"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Safe Return for Gaelic Games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– Gaelic Athletic Association</w:t>
      </w:r>
    </w:p>
    <w:p w14:paraId="60737814" w14:textId="77777777" w:rsidR="00537FEA" w:rsidRDefault="00F20713">
      <w:pPr>
        <w:spacing w:after="160" w:line="259" w:lineRule="auto"/>
      </w:pPr>
      <w:hyperlink r:id="rId12" w:history="1"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Covid-19 Support for Youth Workers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– National Youth Agency</w:t>
      </w:r>
    </w:p>
    <w:p w14:paraId="48D27A19" w14:textId="77777777" w:rsidR="00537FEA" w:rsidRDefault="00F20713">
      <w:pPr>
        <w:spacing w:after="160" w:line="259" w:lineRule="auto"/>
      </w:pPr>
      <w:hyperlink r:id="rId13" w:history="1"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Covid-19 Risk Assessment Template Advanced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</w:t>
      </w:r>
      <w:r w:rsidR="001A7CA0">
        <w:rPr>
          <w:rFonts w:ascii="Calibri" w:eastAsia="Calibri" w:hAnsi="Calibri" w:cs="Calibri"/>
          <w:sz w:val="22"/>
          <w:szCs w:val="22"/>
        </w:rPr>
        <w:t xml:space="preserve"> </w:t>
      </w:r>
      <w:r w:rsidR="00714B67">
        <w:rPr>
          <w:rFonts w:ascii="Calibri" w:eastAsia="Calibri" w:hAnsi="Calibri" w:cs="Calibri"/>
          <w:sz w:val="22"/>
          <w:szCs w:val="22"/>
        </w:rPr>
        <w:t>– National Youth Agency</w:t>
      </w:r>
    </w:p>
    <w:p w14:paraId="4DA2DAF6" w14:textId="77777777" w:rsidR="00537FEA" w:rsidRDefault="00F20713">
      <w:pPr>
        <w:spacing w:after="160" w:line="259" w:lineRule="auto"/>
        <w:rPr>
          <w:sz w:val="22"/>
          <w:szCs w:val="22"/>
        </w:rPr>
      </w:pPr>
      <w:hyperlink r:id="rId14" w:history="1">
        <w:proofErr w:type="spellStart"/>
        <w:r w:rsidR="00714B67" w:rsidRPr="00B12501">
          <w:rPr>
            <w:rStyle w:val="Hyperlink"/>
            <w:rFonts w:ascii="Calibri" w:eastAsia="Calibri" w:hAnsi="Calibri" w:cs="Calibri"/>
            <w:sz w:val="22"/>
            <w:szCs w:val="22"/>
          </w:rPr>
          <w:t>Covid</w:t>
        </w:r>
        <w:proofErr w:type="spellEnd"/>
        <w:r w:rsidR="00714B67" w:rsidRPr="00B12501">
          <w:rPr>
            <w:rStyle w:val="Hyperlink"/>
            <w:rFonts w:ascii="Calibri" w:eastAsia="Calibri" w:hAnsi="Calibri" w:cs="Calibri"/>
            <w:sz w:val="22"/>
            <w:szCs w:val="22"/>
          </w:rPr>
          <w:t xml:space="preserve"> Supervisors for Gaelic Games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– P6-7 in Safe Return for Gaelic Games – Gaelic Athletic Association</w:t>
      </w:r>
    </w:p>
    <w:p w14:paraId="7BB6ECF3" w14:textId="77777777" w:rsidR="00537FEA" w:rsidRDefault="00714B67">
      <w:pPr>
        <w:spacing w:after="160" w:line="259" w:lineRule="auto"/>
      </w:pPr>
      <w:r>
        <w:rPr>
          <w:rFonts w:ascii="Calibri" w:eastAsia="Calibri" w:hAnsi="Calibri" w:cs="Calibri"/>
          <w:sz w:val="22"/>
          <w:szCs w:val="22"/>
        </w:rPr>
        <w:t xml:space="preserve">Posters – </w:t>
      </w:r>
      <w:hyperlink r:id="rId15" w:history="1">
        <w:r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‘5 steps to safer working’, ‘Stay Connected’</w:t>
        </w:r>
      </w:hyperlink>
      <w:r>
        <w:rPr>
          <w:rFonts w:ascii="Calibri" w:eastAsia="Calibri" w:hAnsi="Calibri" w:cs="Calibri"/>
          <w:sz w:val="22"/>
          <w:szCs w:val="22"/>
        </w:rPr>
        <w:t xml:space="preserve"> – National Youth Agency</w:t>
      </w:r>
    </w:p>
    <w:p w14:paraId="33AD2176" w14:textId="77777777" w:rsidR="00537FEA" w:rsidRDefault="00F20713">
      <w:pPr>
        <w:spacing w:after="160" w:line="259" w:lineRule="auto"/>
      </w:pPr>
      <w:hyperlink r:id="rId16" w:history="1"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Workplace Procedural Infection Control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- Unite</w:t>
      </w:r>
    </w:p>
    <w:p w14:paraId="13E97706" w14:textId="77777777" w:rsidR="00537FEA" w:rsidRPr="005054A4" w:rsidRDefault="00714B67">
      <w:pPr>
        <w:pStyle w:val="Heading1"/>
        <w:keepLines/>
        <w:spacing w:after="0" w:line="259" w:lineRule="auto"/>
        <w:rPr>
          <w:color w:val="8D1B60"/>
          <w:sz w:val="32"/>
          <w:szCs w:val="32"/>
        </w:rPr>
      </w:pPr>
      <w:r w:rsidRPr="005054A4">
        <w:rPr>
          <w:rFonts w:ascii="Calibri Light" w:eastAsia="Calibri Light" w:hAnsi="Calibri Light" w:cs="Calibri Light"/>
          <w:color w:val="8D1B60"/>
          <w:sz w:val="32"/>
          <w:szCs w:val="32"/>
        </w:rPr>
        <w:t>Staff:</w:t>
      </w:r>
    </w:p>
    <w:p w14:paraId="7E87DBC5" w14:textId="77777777" w:rsidR="00537FEA" w:rsidRDefault="00F20713">
      <w:pPr>
        <w:spacing w:after="160" w:line="259" w:lineRule="auto"/>
        <w:rPr>
          <w:sz w:val="22"/>
          <w:szCs w:val="22"/>
        </w:rPr>
      </w:pPr>
      <w:hyperlink r:id="rId17" w:history="1">
        <w:r w:rsidR="00714B67" w:rsidRPr="00B9613F">
          <w:rPr>
            <w:rStyle w:val="Hyperlink"/>
            <w:rFonts w:ascii="Calibri" w:eastAsia="Calibri" w:hAnsi="Calibri" w:cs="Calibri"/>
            <w:sz w:val="22"/>
            <w:szCs w:val="22"/>
          </w:rPr>
          <w:t>Pre-return to Work Questionnaire COVID-19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</w:t>
      </w:r>
      <w:r w:rsidR="001A7CA0">
        <w:rPr>
          <w:rFonts w:ascii="Calibri" w:eastAsia="Calibri" w:hAnsi="Calibri" w:cs="Calibri"/>
          <w:sz w:val="22"/>
          <w:szCs w:val="22"/>
        </w:rPr>
        <w:t xml:space="preserve"> </w:t>
      </w:r>
      <w:r w:rsidR="00714B67">
        <w:rPr>
          <w:rFonts w:ascii="Calibri" w:eastAsia="Calibri" w:hAnsi="Calibri" w:cs="Calibri"/>
          <w:sz w:val="22"/>
          <w:szCs w:val="22"/>
        </w:rPr>
        <w:t>– Appendix 2 - Department of Children and Youth Affairs</w:t>
      </w:r>
    </w:p>
    <w:p w14:paraId="3D07166B" w14:textId="77777777" w:rsidR="00537FEA" w:rsidRDefault="00F20713">
      <w:pPr>
        <w:spacing w:after="160" w:line="259" w:lineRule="auto"/>
        <w:rPr>
          <w:sz w:val="22"/>
          <w:szCs w:val="22"/>
        </w:rPr>
      </w:pPr>
      <w:hyperlink r:id="rId18" w:history="1">
        <w:r w:rsidR="00714B67" w:rsidRPr="00B9613F">
          <w:rPr>
            <w:rStyle w:val="Hyperlink"/>
            <w:rFonts w:ascii="Calibri" w:eastAsia="Calibri" w:hAnsi="Calibri" w:cs="Calibri"/>
            <w:sz w:val="22"/>
            <w:szCs w:val="22"/>
          </w:rPr>
          <w:t>Return to Work Induction Meeting COVID-19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– Appendix 3 - Department of Children and Youth Affairs</w:t>
      </w:r>
    </w:p>
    <w:p w14:paraId="53F3D878" w14:textId="77777777" w:rsidR="00537FEA" w:rsidRDefault="00F20713">
      <w:pPr>
        <w:spacing w:after="160" w:line="259" w:lineRule="auto"/>
      </w:pPr>
      <w:hyperlink r:id="rId19" w:history="1"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Communicating the results of your risk assessment with staff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</w:t>
      </w:r>
      <w:r w:rsidR="0009613F">
        <w:rPr>
          <w:rFonts w:ascii="Calibri" w:eastAsia="Calibri" w:hAnsi="Calibri" w:cs="Calibri"/>
          <w:sz w:val="22"/>
          <w:szCs w:val="22"/>
        </w:rPr>
        <w:t xml:space="preserve"> </w:t>
      </w:r>
      <w:r w:rsidR="00714B67">
        <w:rPr>
          <w:rFonts w:ascii="Calibri" w:eastAsia="Calibri" w:hAnsi="Calibri" w:cs="Calibri"/>
          <w:sz w:val="22"/>
          <w:szCs w:val="22"/>
        </w:rPr>
        <w:t>– P. 14 in Managing youth sector activities and spaces during COVID-19 – National Youth Agency</w:t>
      </w:r>
    </w:p>
    <w:p w14:paraId="4CC44604" w14:textId="77777777" w:rsidR="00537FEA" w:rsidRDefault="00F20713">
      <w:pPr>
        <w:spacing w:after="160" w:line="259" w:lineRule="auto"/>
      </w:pPr>
      <w:hyperlink r:id="rId20" w:history="1"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Raising a concern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– P.15 in Managing youth sector activities and spaces during COVID-19 – National Youth Agency</w:t>
      </w:r>
    </w:p>
    <w:p w14:paraId="20BED9CD" w14:textId="268158C8" w:rsidR="00537FEA" w:rsidRDefault="00F20713">
      <w:pPr>
        <w:spacing w:after="160" w:line="259" w:lineRule="auto"/>
        <w:rPr>
          <w:sz w:val="22"/>
          <w:szCs w:val="22"/>
        </w:rPr>
      </w:pPr>
      <w:hyperlink r:id="rId21" w:history="1">
        <w:r w:rsidR="00714B67" w:rsidRPr="00A552C3">
          <w:rPr>
            <w:rStyle w:val="Hyperlink"/>
            <w:rFonts w:ascii="Calibri" w:eastAsia="Calibri" w:hAnsi="Calibri" w:cs="Calibri"/>
            <w:sz w:val="22"/>
            <w:szCs w:val="22"/>
          </w:rPr>
          <w:t>Remote working Risk Assessment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 </w:t>
      </w:r>
    </w:p>
    <w:p w14:paraId="54B658D9" w14:textId="77777777" w:rsidR="00537FEA" w:rsidRDefault="00F20713">
      <w:pPr>
        <w:spacing w:after="160" w:line="259" w:lineRule="auto"/>
      </w:pPr>
      <w:hyperlink r:id="rId22" w:history="1">
        <w:proofErr w:type="spellStart"/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Covid</w:t>
        </w:r>
        <w:proofErr w:type="spellEnd"/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 xml:space="preserve"> induction session for the youth sector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</w:t>
      </w:r>
      <w:r w:rsidR="001A7CA0">
        <w:rPr>
          <w:rFonts w:ascii="Calibri" w:eastAsia="Calibri" w:hAnsi="Calibri" w:cs="Calibri"/>
          <w:sz w:val="22"/>
          <w:szCs w:val="22"/>
        </w:rPr>
        <w:t xml:space="preserve"> </w:t>
      </w:r>
      <w:r w:rsidR="00714B67">
        <w:rPr>
          <w:rFonts w:ascii="Calibri" w:eastAsia="Calibri" w:hAnsi="Calibri" w:cs="Calibri"/>
          <w:sz w:val="22"/>
          <w:szCs w:val="22"/>
        </w:rPr>
        <w:t>– National Youth Council of Ireland</w:t>
      </w:r>
    </w:p>
    <w:p w14:paraId="727B72B1" w14:textId="77777777" w:rsidR="00537FEA" w:rsidRDefault="00F20713">
      <w:pPr>
        <w:spacing w:after="160" w:line="259" w:lineRule="auto"/>
      </w:pPr>
      <w:hyperlink r:id="rId23" w:history="1">
        <w:r w:rsidR="00714B67">
          <w:rPr>
            <w:rFonts w:ascii="Calibri" w:eastAsia="Calibri" w:hAnsi="Calibri" w:cs="Calibri"/>
            <w:color w:val="0563C1"/>
            <w:sz w:val="22"/>
            <w:szCs w:val="22"/>
            <w:u w:val="single" w:color="0563C1"/>
          </w:rPr>
          <w:t>Well-being of staff and volunteers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- NICVA</w:t>
      </w:r>
    </w:p>
    <w:p w14:paraId="04EBE5CB" w14:textId="77777777" w:rsidR="00537FEA" w:rsidRPr="005054A4" w:rsidRDefault="00714B67">
      <w:pPr>
        <w:pStyle w:val="Heading1"/>
        <w:keepLines/>
        <w:spacing w:after="0" w:line="259" w:lineRule="auto"/>
        <w:rPr>
          <w:color w:val="8D1B60"/>
          <w:sz w:val="32"/>
          <w:szCs w:val="32"/>
        </w:rPr>
      </w:pPr>
      <w:r w:rsidRPr="005054A4">
        <w:rPr>
          <w:rFonts w:ascii="Calibri Light" w:eastAsia="Calibri Light" w:hAnsi="Calibri Light" w:cs="Calibri Light"/>
          <w:color w:val="8D1B60"/>
          <w:sz w:val="32"/>
          <w:szCs w:val="32"/>
        </w:rPr>
        <w:t>Young People:</w:t>
      </w:r>
    </w:p>
    <w:p w14:paraId="3F8D78CB" w14:textId="63EDCA15" w:rsidR="00537FEA" w:rsidRDefault="00F20713">
      <w:pPr>
        <w:spacing w:after="160" w:line="259" w:lineRule="auto"/>
        <w:rPr>
          <w:sz w:val="22"/>
          <w:szCs w:val="22"/>
        </w:rPr>
      </w:pPr>
      <w:hyperlink r:id="rId24" w:history="1">
        <w:r w:rsidR="00714B67" w:rsidRPr="0009613F">
          <w:rPr>
            <w:rStyle w:val="Hyperlink"/>
            <w:rFonts w:ascii="Calibri" w:eastAsia="Calibri" w:hAnsi="Calibri" w:cs="Calibri"/>
            <w:sz w:val="22"/>
            <w:szCs w:val="22"/>
          </w:rPr>
          <w:t>Contact Tracing Log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– Appendix 4 - Department of Children and Youth Affairs</w:t>
      </w:r>
    </w:p>
    <w:p w14:paraId="0E1924DF" w14:textId="6BD9BAFF" w:rsidR="00A15845" w:rsidRDefault="00F20713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hyperlink r:id="rId25" w:history="1">
        <w:r w:rsidR="00714B67" w:rsidRPr="0009613F">
          <w:rPr>
            <w:rStyle w:val="Hyperlink"/>
            <w:rFonts w:ascii="Calibri" w:eastAsia="Calibri" w:hAnsi="Calibri" w:cs="Calibri"/>
            <w:sz w:val="22"/>
            <w:szCs w:val="22"/>
          </w:rPr>
          <w:t>Educating club members</w:t>
        </w:r>
      </w:hyperlink>
      <w:r w:rsidR="00714B67">
        <w:rPr>
          <w:rFonts w:ascii="Calibri" w:eastAsia="Calibri" w:hAnsi="Calibri" w:cs="Calibri"/>
          <w:sz w:val="22"/>
          <w:szCs w:val="22"/>
        </w:rPr>
        <w:t xml:space="preserve"> – P.7 in Safe Return for Gaelic Games – Gaelic Athletic Association</w:t>
      </w:r>
    </w:p>
    <w:p w14:paraId="43109B5D" w14:textId="77777777" w:rsidR="005054A4" w:rsidRDefault="005054A4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0F95D9E0" w14:textId="05BB8F36" w:rsidR="005054A4" w:rsidRDefault="00F20713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hyperlink r:id="rId26" w:history="1">
        <w:r w:rsidRPr="00F20713">
          <w:rPr>
            <w:rStyle w:val="Hyperlink"/>
            <w:rFonts w:asciiTheme="minorHAnsi" w:hAnsiTheme="minorHAnsi" w:cstheme="minorHAnsi"/>
            <w:sz w:val="22"/>
            <w:szCs w:val="22"/>
          </w:rPr>
          <w:t>Presentati</w:t>
        </w:r>
        <w:bookmarkStart w:id="0" w:name="_GoBack"/>
        <w:bookmarkEnd w:id="0"/>
        <w:r w:rsidRPr="00F20713">
          <w:rPr>
            <w:rStyle w:val="Hyperlink"/>
            <w:rFonts w:asciiTheme="minorHAnsi" w:hAnsiTheme="minorHAnsi" w:cstheme="minorHAnsi"/>
            <w:sz w:val="22"/>
            <w:szCs w:val="22"/>
          </w:rPr>
          <w:t>o</w:t>
        </w:r>
        <w:r w:rsidRPr="00F20713">
          <w:rPr>
            <w:rStyle w:val="Hyperlink"/>
            <w:rFonts w:asciiTheme="minorHAnsi" w:hAnsiTheme="minorHAnsi" w:cstheme="minorHAnsi"/>
            <w:sz w:val="22"/>
            <w:szCs w:val="22"/>
          </w:rPr>
          <w:t>n</w:t>
        </w:r>
      </w:hyperlink>
      <w:r w:rsidRPr="00F20713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27" w:history="1">
        <w:r w:rsidR="00A15845" w:rsidRPr="00A15845">
          <w:rPr>
            <w:rStyle w:val="Hyperlink"/>
            <w:rFonts w:ascii="Calibri" w:eastAsia="Calibri" w:hAnsi="Calibri" w:cs="Calibri"/>
            <w:sz w:val="22"/>
            <w:szCs w:val="22"/>
          </w:rPr>
          <w:t>Appendix 1-4</w:t>
        </w:r>
      </w:hyperlink>
    </w:p>
    <w:p w14:paraId="59350A20" w14:textId="77777777" w:rsidR="005054A4" w:rsidRPr="005054A4" w:rsidRDefault="005054A4" w:rsidP="005054A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5054A4">
        <w:rPr>
          <w:rStyle w:val="normaltextrun"/>
          <w:i/>
          <w:iCs/>
          <w:sz w:val="20"/>
          <w:szCs w:val="20"/>
        </w:rPr>
        <w:t>This project is supported by the European Union’s PEACE IV Programme managed by the Special EU Programmes Body (SEUPB)</w:t>
      </w:r>
      <w:r w:rsidRPr="005054A4">
        <w:rPr>
          <w:rStyle w:val="eop"/>
          <w:sz w:val="20"/>
          <w:szCs w:val="20"/>
        </w:rPr>
        <w:t> </w:t>
      </w:r>
    </w:p>
    <w:p w14:paraId="35F44DB6" w14:textId="77777777" w:rsidR="005054A4" w:rsidRDefault="005054A4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67FCC40C" w14:textId="533C58D5" w:rsidR="005054A4" w:rsidRDefault="005054A4" w:rsidP="00755AB3">
      <w:pPr>
        <w:pStyle w:val="xxmsonormal"/>
        <w:jc w:val="center"/>
      </w:pPr>
      <w:r>
        <w:rPr>
          <w:noProof/>
        </w:rPr>
        <w:drawing>
          <wp:inline distT="0" distB="0" distL="0" distR="0" wp14:anchorId="0263EAB2" wp14:editId="061488E7">
            <wp:extent cx="914400" cy="3524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2F72A0" wp14:editId="5397B38C">
            <wp:extent cx="1219200" cy="133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4D344E" wp14:editId="180243E2">
            <wp:extent cx="1276350" cy="323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DC4616" wp14:editId="43E0961E">
            <wp:extent cx="971550" cy="30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79AB35" wp14:editId="18E1C802">
            <wp:extent cx="1123950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4A4" w:rsidSect="005054A4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EA"/>
    <w:rsid w:val="0009613F"/>
    <w:rsid w:val="001A7CA0"/>
    <w:rsid w:val="005054A4"/>
    <w:rsid w:val="00537FEA"/>
    <w:rsid w:val="00714B67"/>
    <w:rsid w:val="00755AB3"/>
    <w:rsid w:val="00A15845"/>
    <w:rsid w:val="00A552C3"/>
    <w:rsid w:val="00B12501"/>
    <w:rsid w:val="00B9613F"/>
    <w:rsid w:val="00E26FC8"/>
    <w:rsid w:val="00F20713"/>
    <w:rsid w:val="00F8365A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F8CE"/>
  <w15:docId w15:val="{683840B2-F8EC-4DDE-A2A7-A9F0458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2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2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52C3"/>
    <w:rPr>
      <w:color w:val="954F72" w:themeColor="followedHyperlink"/>
      <w:u w:val="single"/>
    </w:rPr>
  </w:style>
  <w:style w:type="paragraph" w:customStyle="1" w:styleId="xxmsonormal">
    <w:name w:val="x_x_msonormal"/>
    <w:basedOn w:val="Normal"/>
    <w:rsid w:val="005054A4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eop">
    <w:name w:val="eop"/>
    <w:basedOn w:val="DefaultParagraphFont"/>
    <w:rsid w:val="005054A4"/>
  </w:style>
  <w:style w:type="paragraph" w:customStyle="1" w:styleId="paragraph">
    <w:name w:val="paragraph"/>
    <w:basedOn w:val="Normal"/>
    <w:rsid w:val="005054A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50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hworksupport.co.uk/wp-content/uploads/2020/03/Finances-1.pdf" TargetMode="External"/><Relationship Id="rId13" Type="http://schemas.openxmlformats.org/officeDocument/2006/relationships/hyperlink" Target="https://drive.google.com/file/d/192u173JSoo-ym9BZtZots9QggtuOaN5F/view?usp=sharing" TargetMode="External"/><Relationship Id="rId18" Type="http://schemas.openxmlformats.org/officeDocument/2006/relationships/hyperlink" Target="https://www.gov.ie/en/publication/58393-guidance-for-youth-organisations-on-resuming-full-services-after-covid-19/" TargetMode="External"/><Relationship Id="rId26" Type="http://schemas.openxmlformats.org/officeDocument/2006/relationships/hyperlink" Target="https://drive.google.com/file/d/1LSQ_HFviTvnFoV2jqghlsQDyaJHY6p3o/view?usp=sharing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file/d/1_jjnAdVnHDnLmFd5uNLXDLmDr54bxJaf/view?usp=sharing" TargetMode="External"/><Relationship Id="rId34" Type="http://schemas.openxmlformats.org/officeDocument/2006/relationships/image" Target="media/image5.jpeg"/><Relationship Id="rId7" Type="http://schemas.openxmlformats.org/officeDocument/2006/relationships/hyperlink" Target="https://www.education-ni.gov.uk/publications/guidance-support-safe-working-educational-settings-june-2020" TargetMode="External"/><Relationship Id="rId12" Type="http://schemas.openxmlformats.org/officeDocument/2006/relationships/hyperlink" Target="https://youthworksupport.co.uk/wp-content/uploads/2020/03/Covid-19-Youth-Workers-final1.pdf" TargetMode="External"/><Relationship Id="rId17" Type="http://schemas.openxmlformats.org/officeDocument/2006/relationships/hyperlink" Target="https://www.gov.ie/en/publication/58393-guidance-for-youth-organisations-on-resuming-full-services-after-covid-19/" TargetMode="External"/><Relationship Id="rId25" Type="http://schemas.openxmlformats.org/officeDocument/2006/relationships/hyperlink" Target="https://learning.gaa.ie/sites/default/files/Covid-19%20Guidelines%20on%20Safe%20Return%20to%20Gaelic%20Games%20-%20updated%2012.6.20.pdf" TargetMode="External"/><Relationship Id="rId33" Type="http://schemas.openxmlformats.org/officeDocument/2006/relationships/image" Target="cid:image006.png@01D64878.B53604E0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nitetheunion.org/media/2997/201-workplaceinfectioncontrols-20-04-01-v01c.pdf" TargetMode="External"/><Relationship Id="rId20" Type="http://schemas.openxmlformats.org/officeDocument/2006/relationships/hyperlink" Target="https://nya.org.uk/wp-content/uploads/2020/06/0877-NYA-Activity-guide-COVID-19-final_17_06_20-1.pdf" TargetMode="External"/><Relationship Id="rId29" Type="http://schemas.openxmlformats.org/officeDocument/2006/relationships/image" Target="cid:image004.jpg@01D64878.B53604E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ie/en/publication/58393-guidance-for-youth-organisations-on-resuming-full-services-after-covid-19/" TargetMode="External"/><Relationship Id="rId11" Type="http://schemas.openxmlformats.org/officeDocument/2006/relationships/hyperlink" Target="https://www.gaa.ie/news/guidelines-on-the-safe-return-to-gaelic-games/" TargetMode="External"/><Relationship Id="rId24" Type="http://schemas.openxmlformats.org/officeDocument/2006/relationships/hyperlink" Target="https://drive.google.com/file/d/1icIjeYBiclLMw4dN9NFubFPum_es3yEn/view?usp=sharing" TargetMode="External"/><Relationship Id="rId32" Type="http://schemas.openxmlformats.org/officeDocument/2006/relationships/image" Target="media/image4.png"/><Relationship Id="rId37" Type="http://schemas.openxmlformats.org/officeDocument/2006/relationships/image" Target="cid:image008.png@01D64878.B53604E0" TargetMode="External"/><Relationship Id="rId5" Type="http://schemas.openxmlformats.org/officeDocument/2006/relationships/image" Target="cid:image001.jpg@01D64878.B53604E0" TargetMode="External"/><Relationship Id="rId15" Type="http://schemas.openxmlformats.org/officeDocument/2006/relationships/hyperlink" Target="https://youthworksupport.co.uk/wp-content/uploads/2020/06/Five-steps-poster-.pdf" TargetMode="External"/><Relationship Id="rId23" Type="http://schemas.openxmlformats.org/officeDocument/2006/relationships/hyperlink" Target="https://www.nicva.org/article/wellbeing-of-staff-and-volunteers" TargetMode="External"/><Relationship Id="rId28" Type="http://schemas.openxmlformats.org/officeDocument/2006/relationships/image" Target="media/image2.jpeg"/><Relationship Id="rId36" Type="http://schemas.openxmlformats.org/officeDocument/2006/relationships/image" Target="media/image6.png"/><Relationship Id="rId10" Type="http://schemas.openxmlformats.org/officeDocument/2006/relationships/hyperlink" Target="https://drive.google.com/file/d/1-fsQDrvpZ6FwY6OJ8BnPQBT0lGBhSVnu/view?usp=sharing" TargetMode="External"/><Relationship Id="rId19" Type="http://schemas.openxmlformats.org/officeDocument/2006/relationships/hyperlink" Target="https://nya.org.uk/wp-content/uploads/2020/06/0877-NYA-Activity-guide-COVID-19-final_17_06_20-1.pdf" TargetMode="External"/><Relationship Id="rId31" Type="http://schemas.openxmlformats.org/officeDocument/2006/relationships/image" Target="cid:image005.jpg@01D64878.B53604E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hworksupport.co.uk/" TargetMode="External"/><Relationship Id="rId14" Type="http://schemas.openxmlformats.org/officeDocument/2006/relationships/hyperlink" Target="https://learning.gaa.ie/sites/default/files/Covid-19%20Guidelines%20on%20Safe%20Return%20to%20Gaelic%20Games%20-%20updated%2012.6.20.pdf" TargetMode="External"/><Relationship Id="rId22" Type="http://schemas.openxmlformats.org/officeDocument/2006/relationships/hyperlink" Target="https://learning.youth.ie/courses/covid-19-induction-session-for-youth-sector/" TargetMode="External"/><Relationship Id="rId27" Type="http://schemas.openxmlformats.org/officeDocument/2006/relationships/hyperlink" Target="https://drive.google.com/file/d/10NzREBmNq6adxc_8HLC2UjYXsu_TsRGm/view?usp=sharing" TargetMode="External"/><Relationship Id="rId30" Type="http://schemas.openxmlformats.org/officeDocument/2006/relationships/image" Target="media/image3.jpeg"/><Relationship Id="rId35" Type="http://schemas.openxmlformats.org/officeDocument/2006/relationships/image" Target="cid:image007.jpg@01D64878.B53604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Seana Carmichael</cp:lastModifiedBy>
  <cp:revision>8</cp:revision>
  <dcterms:created xsi:type="dcterms:W3CDTF">2020-06-24T12:56:00Z</dcterms:created>
  <dcterms:modified xsi:type="dcterms:W3CDTF">2020-06-24T16:14:00Z</dcterms:modified>
</cp:coreProperties>
</file>